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EE25D5">
        <w:rPr>
          <w:b/>
          <w:sz w:val="24"/>
          <w:szCs w:val="24"/>
          <w:u w:val="single"/>
        </w:rPr>
        <w:t xml:space="preserve"> </w:t>
      </w:r>
      <w:r w:rsidR="00014153">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014153">
        <w:rPr>
          <w:b/>
          <w:sz w:val="24"/>
          <w:szCs w:val="24"/>
          <w:u w:val="single"/>
        </w:rPr>
        <w:t>10/147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E25D5" w:rsidRPr="008C2808" w:rsidRDefault="00EE25D5" w:rsidP="008C2808">
      <w:pPr>
        <w:pStyle w:val="3"/>
        <w:tabs>
          <w:tab w:val="left" w:pos="6096"/>
        </w:tabs>
        <w:spacing w:before="0" w:line="240" w:lineRule="auto"/>
        <w:ind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(в редакции постановления от 28.02.2023 № 2/16</w:t>
      </w:r>
      <w:r w:rsidR="00D1204C">
        <w:rPr>
          <w:rFonts w:ascii="Times New Roman" w:hAnsi="Times New Roman"/>
          <w:b w:val="0"/>
          <w:color w:val="auto"/>
        </w:rPr>
        <w:t>, от 11.08.2023 № 8/80</w:t>
      </w:r>
      <w:r w:rsidR="003B329A">
        <w:rPr>
          <w:rFonts w:ascii="Times New Roman" w:hAnsi="Times New Roman"/>
          <w:b w:val="0"/>
          <w:color w:val="auto"/>
        </w:rPr>
        <w:t>, от 10.01.2024 № 1/5</w:t>
      </w:r>
      <w:r w:rsidR="00250EB5">
        <w:rPr>
          <w:rFonts w:ascii="Times New Roman" w:hAnsi="Times New Roman"/>
          <w:b w:val="0"/>
          <w:color w:val="auto"/>
        </w:rPr>
        <w:t>)</w:t>
      </w:r>
      <w:r w:rsidRPr="008C2808">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xml:space="preserve">2. Признать утратившими силу постановления администрации сельского поселения «Куниб»: </w:t>
      </w:r>
    </w:p>
    <w:p w:rsidR="00EE25D5" w:rsidRPr="004723C0" w:rsidRDefault="00EE25D5" w:rsidP="00EE25D5">
      <w:pPr>
        <w:ind w:firstLine="567"/>
        <w:jc w:val="both"/>
        <w:rPr>
          <w:sz w:val="24"/>
          <w:szCs w:val="24"/>
        </w:rPr>
      </w:pPr>
      <w:r w:rsidRPr="004723C0">
        <w:rPr>
          <w:sz w:val="24"/>
          <w:szCs w:val="24"/>
        </w:rPr>
        <w:t>- от 09.06.2022 № 6/96 «Об утверждении административного регламента предо</w:t>
      </w:r>
      <w:r>
        <w:rPr>
          <w:sz w:val="24"/>
          <w:szCs w:val="24"/>
        </w:rPr>
        <w:t>ставления муниципальной услуги</w:t>
      </w:r>
      <w:r w:rsidRPr="004723C0">
        <w:rPr>
          <w:sz w:val="24"/>
          <w:szCs w:val="24"/>
        </w:rPr>
        <w:t xml:space="preserve">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4723C0">
        <w:rPr>
          <w:rFonts w:eastAsia="Calibri"/>
          <w:bCs/>
          <w:sz w:val="24"/>
          <w:szCs w:val="24"/>
        </w:rPr>
        <w:t>»</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p>
    <w:p w:rsidR="00EE25D5" w:rsidRPr="004723C0" w:rsidRDefault="00EE25D5" w:rsidP="00EE25D5">
      <w:pPr>
        <w:widowControl w:val="0"/>
        <w:adjustRightInd w:val="0"/>
        <w:ind w:firstLine="567"/>
        <w:jc w:val="both"/>
        <w:rPr>
          <w:sz w:val="24"/>
          <w:szCs w:val="24"/>
        </w:rPr>
      </w:pPr>
      <w:r w:rsidRPr="004723C0">
        <w:rPr>
          <w:bCs/>
          <w:sz w:val="24"/>
          <w:szCs w:val="24"/>
        </w:rPr>
        <w:t>- от 09.06.2022 № 6/101 «</w:t>
      </w:r>
      <w:r w:rsidRPr="004723C0">
        <w:rPr>
          <w:sz w:val="24"/>
          <w:szCs w:val="24"/>
        </w:rPr>
        <w:t>О внесении изменения в постановление администрации сельского поселения «Куниб»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r>
        <w:rPr>
          <w:bCs/>
          <w:sz w:val="24"/>
          <w:szCs w:val="24"/>
        </w:rPr>
        <w:t>;</w:t>
      </w:r>
      <w:r w:rsidRPr="004723C0">
        <w:rPr>
          <w:sz w:val="24"/>
          <w:szCs w:val="24"/>
        </w:rPr>
        <w:t xml:space="preserve"> </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xml:space="preserve">- от 17.02.2020 № 2/18 «Об утверждении административного регламента </w:t>
      </w:r>
      <w:r w:rsidRPr="004723C0">
        <w:rPr>
          <w:sz w:val="24"/>
          <w:szCs w:val="24"/>
        </w:rPr>
        <w:lastRenderedPageBreak/>
        <w:t>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sz w:val="24"/>
          <w:szCs w:val="24"/>
        </w:rPr>
        <w:t>»</w:t>
      </w:r>
      <w:r>
        <w:rPr>
          <w:sz w:val="24"/>
          <w:szCs w:val="24"/>
        </w:rPr>
        <w:t>;</w:t>
      </w:r>
    </w:p>
    <w:p w:rsidR="00EE25D5" w:rsidRPr="004723C0" w:rsidRDefault="00EE25D5" w:rsidP="00EE25D5">
      <w:pPr>
        <w:ind w:firstLine="567"/>
        <w:jc w:val="both"/>
        <w:rPr>
          <w:sz w:val="24"/>
          <w:szCs w:val="24"/>
        </w:rPr>
      </w:pPr>
      <w:r w:rsidRPr="004723C0">
        <w:rPr>
          <w:sz w:val="24"/>
          <w:szCs w:val="24"/>
        </w:rPr>
        <w:t>- от 09.06.2022 № 6/102 «</w:t>
      </w:r>
      <w:r w:rsidRPr="004723C0">
        <w:rPr>
          <w:bCs/>
          <w:sz w:val="24"/>
          <w:szCs w:val="24"/>
        </w:rPr>
        <w:t>О внесении изменения в постановление администрации сельского поселения «Куниб» от 17.02.2020 № 2/18 «</w:t>
      </w:r>
      <w:r w:rsidRPr="004723C0">
        <w:rPr>
          <w:sz w:val="24"/>
          <w:szCs w:val="24"/>
        </w:rPr>
        <w:t>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rFonts w:eastAsia="Calibri"/>
          <w:bCs/>
          <w:sz w:val="24"/>
          <w:szCs w:val="24"/>
        </w:rPr>
        <w:t>»</w:t>
      </w:r>
      <w:r>
        <w:rPr>
          <w:rFonts w:eastAsia="Calibri"/>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Pr="003547C0">
        <w:rPr>
          <w:sz w:val="24"/>
          <w:szCs w:val="24"/>
        </w:rPr>
        <w:t xml:space="preserve">Куниб»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«Куниб»</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014153">
        <w:rPr>
          <w:rFonts w:ascii="Times New Roman" w:hAnsi="Times New Roman"/>
          <w:b w:val="0"/>
          <w:color w:val="auto"/>
          <w:sz w:val="20"/>
          <w:szCs w:val="20"/>
        </w:rPr>
        <w:t>20.10.2022</w:t>
      </w:r>
      <w:r w:rsidRPr="008C2808">
        <w:rPr>
          <w:rFonts w:ascii="Times New Roman" w:hAnsi="Times New Roman"/>
          <w:b w:val="0"/>
          <w:color w:val="auto"/>
          <w:sz w:val="20"/>
          <w:szCs w:val="20"/>
        </w:rPr>
        <w:t xml:space="preserve"> № </w:t>
      </w:r>
      <w:r w:rsidR="00014153">
        <w:rPr>
          <w:rFonts w:ascii="Times New Roman" w:hAnsi="Times New Roman"/>
          <w:b w:val="0"/>
          <w:color w:val="auto"/>
          <w:sz w:val="20"/>
          <w:szCs w:val="20"/>
        </w:rPr>
        <w:t>10/147</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по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3B329A" w:rsidRPr="00773A0A">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 xml:space="preserve">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w:t>
      </w:r>
      <w:r>
        <w:rPr>
          <w:sz w:val="24"/>
          <w:szCs w:val="24"/>
        </w:rPr>
        <w:lastRenderedPageBreak/>
        <w:t>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9"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Default="00EE25D5" w:rsidP="008C2808">
      <w:pPr>
        <w:widowControl w:val="0"/>
        <w:autoSpaceDE w:val="0"/>
        <w:autoSpaceDN w:val="0"/>
        <w:adjustRightInd w:val="0"/>
        <w:ind w:firstLine="709"/>
        <w:jc w:val="both"/>
        <w:rPr>
          <w:sz w:val="24"/>
          <w:szCs w:val="24"/>
        </w:rPr>
      </w:pP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3B329A" w:rsidRPr="00773A0A" w:rsidRDefault="003B329A" w:rsidP="003B329A">
      <w:pPr>
        <w:widowControl w:val="0"/>
        <w:autoSpaceDE w:val="0"/>
        <w:autoSpaceDN w:val="0"/>
        <w:adjustRightInd w:val="0"/>
        <w:ind w:firstLine="567"/>
        <w:jc w:val="both"/>
        <w:rPr>
          <w:rFonts w:eastAsiaTheme="minorEastAsia"/>
          <w:bCs/>
          <w:sz w:val="24"/>
          <w:szCs w:val="24"/>
        </w:rPr>
      </w:pPr>
      <w:r w:rsidRPr="00773A0A">
        <w:rPr>
          <w:rFonts w:eastAsia="Calibri"/>
          <w:sz w:val="24"/>
          <w:szCs w:val="24"/>
        </w:rPr>
        <w:t xml:space="preserve">2.2.2. </w:t>
      </w:r>
      <w:r w:rsidRPr="00773A0A">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3B329A" w:rsidRPr="00773A0A" w:rsidRDefault="003B329A" w:rsidP="003B329A">
      <w:pPr>
        <w:widowControl w:val="0"/>
        <w:autoSpaceDE w:val="0"/>
        <w:autoSpaceDN w:val="0"/>
        <w:adjustRightInd w:val="0"/>
        <w:ind w:firstLine="567"/>
        <w:jc w:val="both"/>
        <w:rPr>
          <w:rFonts w:eastAsia="Calibri"/>
          <w:i/>
          <w:sz w:val="24"/>
          <w:szCs w:val="24"/>
        </w:rPr>
      </w:pPr>
      <w:r w:rsidRPr="00773A0A">
        <w:rPr>
          <w:sz w:val="24"/>
          <w:szCs w:val="24"/>
        </w:rPr>
        <w:t>2.2.3. При предоставлении муниципальной услуги запрещается требовать от заявителя:</w:t>
      </w:r>
    </w:p>
    <w:p w:rsidR="003B329A" w:rsidRPr="00773A0A" w:rsidRDefault="003B329A" w:rsidP="003B329A">
      <w:pPr>
        <w:widowControl w:val="0"/>
        <w:autoSpaceDE w:val="0"/>
        <w:autoSpaceDN w:val="0"/>
        <w:adjustRightInd w:val="0"/>
        <w:ind w:firstLine="567"/>
        <w:jc w:val="both"/>
        <w:rPr>
          <w:rFonts w:eastAsia="Calibri"/>
          <w:sz w:val="24"/>
          <w:szCs w:val="24"/>
        </w:rPr>
      </w:pPr>
      <w:r w:rsidRPr="00773A0A">
        <w:rPr>
          <w:sz w:val="24"/>
          <w:szCs w:val="24"/>
        </w:rPr>
        <w:t xml:space="preserve">- </w:t>
      </w:r>
      <w:r w:rsidRPr="00773A0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3B329A" w:rsidRDefault="00EE25D5" w:rsidP="003B329A">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3B329A" w:rsidRPr="00773A0A" w:rsidRDefault="003B329A" w:rsidP="003B329A">
      <w:pPr>
        <w:widowControl w:val="0"/>
        <w:autoSpaceDE w:val="0"/>
        <w:autoSpaceDN w:val="0"/>
        <w:adjustRightInd w:val="0"/>
        <w:ind w:firstLine="709"/>
        <w:jc w:val="both"/>
        <w:rPr>
          <w:sz w:val="24"/>
          <w:szCs w:val="24"/>
        </w:rPr>
      </w:pPr>
      <w:r>
        <w:rPr>
          <w:sz w:val="24"/>
          <w:szCs w:val="24"/>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B4718C" w:rsidRDefault="00EE25D5" w:rsidP="00EE25D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EE25D5" w:rsidRPr="00B4718C" w:rsidRDefault="00EE25D5" w:rsidP="00EE25D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8354E">
        <w:rPr>
          <w:sz w:val="24"/>
          <w:szCs w:val="24"/>
        </w:rPr>
        <w:t>редварительно</w:t>
      </w:r>
      <w:r>
        <w:rPr>
          <w:sz w:val="24"/>
          <w:szCs w:val="24"/>
        </w:rPr>
        <w:t>е согласование</w:t>
      </w:r>
      <w:r w:rsidRPr="0058354E">
        <w:rPr>
          <w:sz w:val="24"/>
          <w:szCs w:val="24"/>
        </w:rPr>
        <w:t xml:space="preserve"> предоставления земельного участка</w:t>
      </w:r>
      <w:r w:rsidRPr="0058354E">
        <w:rPr>
          <w:bCs/>
          <w:sz w:val="24"/>
          <w:szCs w:val="24"/>
        </w:rPr>
        <w:t>»</w:t>
      </w:r>
      <w:r>
        <w:rPr>
          <w:sz w:val="24"/>
          <w:szCs w:val="24"/>
        </w:rPr>
        <w:t xml:space="preserve"> – </w:t>
      </w:r>
      <w:r w:rsidR="00D1204C">
        <w:rPr>
          <w:sz w:val="24"/>
          <w:szCs w:val="24"/>
        </w:rPr>
        <w:t>15</w:t>
      </w:r>
      <w:r>
        <w:rPr>
          <w:sz w:val="24"/>
          <w:szCs w:val="24"/>
        </w:rPr>
        <w:t xml:space="preserve"> рабочих дня</w:t>
      </w:r>
      <w:r w:rsidRPr="00B4718C">
        <w:rPr>
          <w:sz w:val="24"/>
          <w:szCs w:val="24"/>
        </w:rPr>
        <w:t>;</w:t>
      </w:r>
    </w:p>
    <w:p w:rsidR="00EE25D5" w:rsidRPr="001F7872" w:rsidRDefault="00EE25D5" w:rsidP="00EE25D5">
      <w:pPr>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sidR="0084668F">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t>2.4.1.</w:t>
      </w:r>
      <w:bookmarkStart w:id="7" w:name="Par123"/>
      <w:bookmarkEnd w:id="7"/>
      <w:r>
        <w:rPr>
          <w:rFonts w:eastAsia="Calibri"/>
          <w:sz w:val="24"/>
          <w:szCs w:val="24"/>
        </w:rPr>
        <w:t xml:space="preserve"> В случае, если схема расположения земельного участка, в соответствии с </w:t>
      </w:r>
      <w:r>
        <w:rPr>
          <w:rFonts w:eastAsia="Calibri"/>
          <w:sz w:val="24"/>
          <w:szCs w:val="24"/>
        </w:rPr>
        <w:lastRenderedPageBreak/>
        <w:t xml:space="preserve">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1" w:tgtFrame="_blank" w:history="1">
        <w:r w:rsidR="00D1204C" w:rsidRPr="00A15D56">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3B329A" w:rsidRPr="00773A0A" w:rsidRDefault="003B329A" w:rsidP="003B329A">
      <w:pPr>
        <w:tabs>
          <w:tab w:val="left" w:pos="709"/>
          <w:tab w:val="left" w:pos="1134"/>
        </w:tabs>
        <w:autoSpaceDE w:val="0"/>
        <w:autoSpaceDN w:val="0"/>
        <w:adjustRightInd w:val="0"/>
        <w:ind w:firstLine="567"/>
        <w:jc w:val="both"/>
        <w:rPr>
          <w:sz w:val="24"/>
          <w:szCs w:val="24"/>
        </w:rPr>
      </w:pPr>
      <w:r w:rsidRPr="00773A0A">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2"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lastRenderedPageBreak/>
        <w:t xml:space="preserve"> </w:t>
      </w:r>
      <w:r w:rsidRPr="00BB32B9">
        <w:t>6) основание предоставления земельного участка без проведения торгов из числа предусмотренных </w:t>
      </w:r>
      <w:hyperlink r:id="rId13" w:anchor="dst435" w:history="1">
        <w:r w:rsidRPr="0084668F">
          <w:rPr>
            <w:rStyle w:val="a6"/>
            <w:color w:val="auto"/>
            <w:u w:val="none"/>
          </w:rPr>
          <w:t>пунктом 2 статьи 39.3</w:t>
        </w:r>
      </w:hyperlink>
      <w:r w:rsidRPr="0084668F">
        <w:t>, </w:t>
      </w:r>
      <w:hyperlink r:id="rId14" w:anchor="dst455" w:history="1">
        <w:r w:rsidRPr="0084668F">
          <w:rPr>
            <w:rStyle w:val="a6"/>
            <w:color w:val="auto"/>
            <w:u w:val="none"/>
          </w:rPr>
          <w:t>статьей 39.5</w:t>
        </w:r>
      </w:hyperlink>
      <w:r w:rsidRPr="0084668F">
        <w:t>, </w:t>
      </w:r>
      <w:hyperlink r:id="rId15" w:anchor="dst467" w:history="1">
        <w:r w:rsidRPr="0084668F">
          <w:rPr>
            <w:rStyle w:val="a6"/>
            <w:color w:val="auto"/>
            <w:u w:val="none"/>
          </w:rPr>
          <w:t>пунктом 2 статьи 39.6</w:t>
        </w:r>
      </w:hyperlink>
      <w:r w:rsidRPr="0084668F">
        <w:t> или </w:t>
      </w:r>
      <w:hyperlink r:id="rId16"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4B2DDD" w:rsidRPr="00773A0A">
        <w:rPr>
          <w:sz w:val="24"/>
          <w:szCs w:val="24"/>
        </w:rPr>
        <w:t>, МФЦ</w:t>
      </w:r>
      <w:r>
        <w:rPr>
          <w:rFonts w:eastAsiaTheme="minorEastAsia"/>
          <w:sz w:val="24"/>
          <w:szCs w:val="24"/>
        </w:rPr>
        <w:t>: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w:t>
      </w:r>
      <w:r w:rsidRPr="006E2C71">
        <w:rPr>
          <w:rFonts w:ascii="Times New Roman" w:hAnsi="Times New Roman" w:cs="Times New Roman"/>
          <w:sz w:val="24"/>
          <w:szCs w:val="24"/>
        </w:rPr>
        <w:lastRenderedPageBreak/>
        <w:t>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7"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найма служебного жилого помещения;</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8"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A15D56">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7218EC" w:rsidRPr="00773A0A" w:rsidRDefault="007218EC" w:rsidP="007218EC">
      <w:pPr>
        <w:ind w:firstLine="567"/>
        <w:jc w:val="both"/>
        <w:rPr>
          <w:sz w:val="24"/>
          <w:szCs w:val="24"/>
        </w:rPr>
      </w:pPr>
      <w:r w:rsidRPr="00773A0A">
        <w:rPr>
          <w:color w:val="000000"/>
          <w:sz w:val="24"/>
          <w:szCs w:val="24"/>
        </w:rPr>
        <w:t>2.7.1. При предоставлении муниципальной услуги запрещается:</w:t>
      </w:r>
    </w:p>
    <w:p w:rsidR="007218EC" w:rsidRPr="00773A0A" w:rsidRDefault="007218EC" w:rsidP="007218EC">
      <w:pPr>
        <w:widowControl w:val="0"/>
        <w:autoSpaceDE w:val="0"/>
        <w:autoSpaceDN w:val="0"/>
        <w:adjustRightInd w:val="0"/>
        <w:ind w:firstLine="567"/>
        <w:jc w:val="both"/>
        <w:rPr>
          <w:sz w:val="24"/>
          <w:szCs w:val="24"/>
        </w:rPr>
      </w:pPr>
      <w:r w:rsidRPr="00773A0A">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9" w:history="1">
        <w:r w:rsidRPr="00773A0A">
          <w:rPr>
            <w:sz w:val="24"/>
            <w:szCs w:val="24"/>
          </w:rPr>
          <w:t>части 6 статьи 7</w:t>
        </w:r>
      </w:hyperlink>
      <w:r w:rsidRPr="00773A0A">
        <w:rPr>
          <w:sz w:val="24"/>
          <w:szCs w:val="24"/>
        </w:rPr>
        <w:t xml:space="preserve"> Федерального закона от 27.07.2010 № 210-ФЗ «Об организации предоставления государственных и муниципальных услуг»;</w:t>
      </w:r>
    </w:p>
    <w:p w:rsidR="007218EC" w:rsidRPr="00773A0A" w:rsidRDefault="007218EC" w:rsidP="007218EC">
      <w:pPr>
        <w:autoSpaceDE w:val="0"/>
        <w:autoSpaceDN w:val="0"/>
        <w:adjustRightInd w:val="0"/>
        <w:ind w:firstLine="567"/>
        <w:jc w:val="both"/>
        <w:rPr>
          <w:sz w:val="24"/>
          <w:szCs w:val="24"/>
        </w:rPr>
      </w:pPr>
      <w:r w:rsidRPr="00773A0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218EC" w:rsidRPr="00773A0A" w:rsidRDefault="007218EC" w:rsidP="007218EC">
      <w:pPr>
        <w:autoSpaceDE w:val="0"/>
        <w:autoSpaceDN w:val="0"/>
        <w:adjustRightInd w:val="0"/>
        <w:ind w:firstLine="567"/>
        <w:jc w:val="both"/>
        <w:rPr>
          <w:sz w:val="24"/>
          <w:szCs w:val="24"/>
        </w:rPr>
      </w:pPr>
      <w:r w:rsidRPr="00773A0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773A0A">
        <w:rPr>
          <w:sz w:val="24"/>
          <w:szCs w:val="24"/>
        </w:rPr>
        <w:lastRenderedPageBreak/>
        <w:t>необходимых для расчета длительности временного интервала, который необходимо забронировать для приема;</w:t>
      </w:r>
    </w:p>
    <w:p w:rsidR="007218EC" w:rsidRPr="00773A0A" w:rsidRDefault="007218EC" w:rsidP="007218EC">
      <w:pPr>
        <w:autoSpaceDE w:val="0"/>
        <w:autoSpaceDN w:val="0"/>
        <w:adjustRightInd w:val="0"/>
        <w:ind w:firstLine="567"/>
        <w:jc w:val="both"/>
        <w:rPr>
          <w:sz w:val="24"/>
          <w:szCs w:val="24"/>
        </w:rPr>
      </w:pPr>
      <w:r w:rsidRPr="00773A0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18EC" w:rsidRPr="00773A0A" w:rsidRDefault="007218EC" w:rsidP="007218EC">
      <w:pPr>
        <w:autoSpaceDE w:val="0"/>
        <w:autoSpaceDN w:val="0"/>
        <w:adjustRightInd w:val="0"/>
        <w:ind w:firstLine="567"/>
        <w:jc w:val="both"/>
        <w:rPr>
          <w:sz w:val="24"/>
          <w:szCs w:val="24"/>
        </w:rPr>
      </w:pPr>
      <w:r w:rsidRPr="00773A0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218EC" w:rsidRPr="00773A0A" w:rsidRDefault="007218EC" w:rsidP="007218EC">
      <w:pPr>
        <w:autoSpaceDE w:val="0"/>
        <w:autoSpaceDN w:val="0"/>
        <w:adjustRightInd w:val="0"/>
        <w:ind w:firstLine="567"/>
        <w:jc w:val="both"/>
        <w:rPr>
          <w:sz w:val="24"/>
          <w:szCs w:val="24"/>
        </w:rPr>
      </w:pPr>
      <w:r w:rsidRPr="00773A0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218EC" w:rsidRPr="00773A0A" w:rsidRDefault="007218EC" w:rsidP="007218EC">
      <w:pPr>
        <w:autoSpaceDE w:val="0"/>
        <w:autoSpaceDN w:val="0"/>
        <w:adjustRightInd w:val="0"/>
        <w:ind w:firstLine="567"/>
        <w:jc w:val="both"/>
        <w:rPr>
          <w:sz w:val="24"/>
          <w:szCs w:val="24"/>
        </w:rPr>
      </w:pPr>
      <w:r w:rsidRPr="00773A0A">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218EC" w:rsidRPr="00773A0A" w:rsidRDefault="007218EC" w:rsidP="007218EC">
      <w:pPr>
        <w:widowControl w:val="0"/>
        <w:shd w:val="clear" w:color="auto" w:fill="FFFFFF"/>
        <w:autoSpaceDE w:val="0"/>
        <w:autoSpaceDN w:val="0"/>
        <w:adjustRightInd w:val="0"/>
        <w:ind w:firstLine="567"/>
        <w:jc w:val="both"/>
        <w:rPr>
          <w:sz w:val="24"/>
          <w:szCs w:val="24"/>
        </w:rPr>
      </w:pPr>
      <w:r w:rsidRPr="00773A0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73A0A">
        <w:rPr>
          <w:sz w:val="24"/>
          <w:szCs w:val="24"/>
        </w:rPr>
        <w:t>Федерального закона от 27.07.2010 № 210-ФЗ «Об организации предоставления государственных и муниципальных услуг»</w:t>
      </w:r>
      <w:r w:rsidRPr="00773A0A">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676CD" w:rsidRPr="00A15D56" w:rsidRDefault="00D676CD" w:rsidP="00D676CD">
      <w:pPr>
        <w:shd w:val="clear" w:color="auto" w:fill="FFFFFF"/>
        <w:ind w:firstLine="567"/>
        <w:jc w:val="both"/>
        <w:rPr>
          <w:sz w:val="24"/>
          <w:szCs w:val="24"/>
        </w:rPr>
      </w:pPr>
      <w:r w:rsidRPr="00A15D56">
        <w:rPr>
          <w:sz w:val="24"/>
          <w:szCs w:val="24"/>
        </w:rPr>
        <w:lastRenderedPageBreak/>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A15D56">
        <w:rPr>
          <w:rFonts w:eastAsiaTheme="minorEastAsia"/>
          <w:sz w:val="24"/>
          <w:szCs w:val="24"/>
        </w:rPr>
        <w:t>: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9" w:name="Par178"/>
      <w:bookmarkEnd w:id="9"/>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34B8E">
        <w:t>в </w:t>
      </w:r>
      <w:hyperlink r:id="rId20"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21"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2"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3"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4"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5"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6"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7"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8" w:anchor="dst812" w:history="1">
        <w:r w:rsidRPr="00834B8E">
          <w:rPr>
            <w:rStyle w:val="a6"/>
            <w:color w:val="auto"/>
            <w:u w:val="none"/>
          </w:rPr>
          <w:t>подпунктах 1</w:t>
        </w:r>
      </w:hyperlink>
      <w:r w:rsidRPr="00834B8E">
        <w:t> - </w:t>
      </w:r>
      <w:hyperlink r:id="rId29"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30"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31"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1F7872">
        <w:rPr>
          <w:sz w:val="24"/>
          <w:szCs w:val="24"/>
        </w:rPr>
        <w:lastRenderedPageBreak/>
        <w:t>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4B2DDD" w:rsidRPr="00773A0A">
        <w:rPr>
          <w:sz w:val="24"/>
          <w:szCs w:val="24"/>
        </w:rPr>
        <w:t>, 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4B2DDD"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7218EC" w:rsidRPr="00773A0A" w:rsidRDefault="007218EC" w:rsidP="007218EC">
      <w:pPr>
        <w:shd w:val="clear" w:color="auto" w:fill="FFFFFF"/>
        <w:ind w:firstLine="567"/>
        <w:jc w:val="both"/>
        <w:rPr>
          <w:sz w:val="24"/>
          <w:szCs w:val="24"/>
        </w:rPr>
      </w:pPr>
      <w:r w:rsidRPr="00773A0A">
        <w:rPr>
          <w:sz w:val="24"/>
          <w:szCs w:val="24"/>
        </w:rPr>
        <w:t>3) государственная информационная сист</w:t>
      </w:r>
      <w:r>
        <w:rPr>
          <w:sz w:val="24"/>
          <w:szCs w:val="24"/>
        </w:rPr>
        <w:t>ема Республики Коми «АИС МФЦ».</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w:t>
      </w:r>
      <w:r w:rsidRPr="00773A0A">
        <w:rPr>
          <w:sz w:val="24"/>
          <w:szCs w:val="24"/>
        </w:rPr>
        <w:lastRenderedPageBreak/>
        <w:t xml:space="preserve">предоставления государственных и муниципальных услуг Республики Коми» (далее – соглашение о взаимодействии). </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7218EC" w:rsidRPr="00773A0A" w:rsidRDefault="007218EC" w:rsidP="007218EC">
      <w:pPr>
        <w:tabs>
          <w:tab w:val="left" w:pos="851"/>
        </w:tabs>
        <w:autoSpaceDE w:val="0"/>
        <w:autoSpaceDN w:val="0"/>
        <w:adjustRightInd w:val="0"/>
        <w:ind w:firstLine="567"/>
        <w:jc w:val="both"/>
        <w:rPr>
          <w:sz w:val="24"/>
          <w:szCs w:val="24"/>
        </w:rPr>
      </w:pPr>
      <w:r w:rsidRPr="00773A0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2.21.1. </w:t>
      </w:r>
      <w:r w:rsidRPr="00773A0A">
        <w:rPr>
          <w:rFonts w:eastAsia="Calibri"/>
          <w:sz w:val="24"/>
          <w:szCs w:val="24"/>
        </w:rPr>
        <w:t xml:space="preserve">В отношении муниципальных услуг, предоставляемых в МФЦ, </w:t>
      </w:r>
      <w:r w:rsidRPr="00773A0A">
        <w:rPr>
          <w:sz w:val="24"/>
          <w:szCs w:val="24"/>
        </w:rPr>
        <w:t>оценка качества их предоставления осуществляется в соответствии с пунктами 8 и 10 Правил</w:t>
      </w:r>
      <w:r w:rsidRPr="00773A0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773A0A">
        <w:rPr>
          <w:sz w:val="24"/>
          <w:szCs w:val="24"/>
        </w:rPr>
        <w:t>, утвержденных постановлением Правительства Российской Фе</w:t>
      </w:r>
      <w:r>
        <w:rPr>
          <w:sz w:val="24"/>
          <w:szCs w:val="24"/>
        </w:rPr>
        <w:t>дерации от  12.12.2012 № 1284.</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w:t>
      </w:r>
      <w:r w:rsidRPr="00C55651">
        <w:rPr>
          <w:sz w:val="24"/>
          <w:szCs w:val="24"/>
        </w:rPr>
        <w:lastRenderedPageBreak/>
        <w:t xml:space="preserve">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lastRenderedPageBreak/>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218EC" w:rsidRPr="00773A0A" w:rsidRDefault="007218EC" w:rsidP="007218EC">
      <w:pPr>
        <w:widowControl w:val="0"/>
        <w:autoSpaceDE w:val="0"/>
        <w:autoSpaceDN w:val="0"/>
        <w:adjustRightInd w:val="0"/>
        <w:ind w:firstLine="567"/>
        <w:jc w:val="both"/>
        <w:rPr>
          <w:sz w:val="24"/>
          <w:szCs w:val="24"/>
        </w:rPr>
      </w:pPr>
      <w:r w:rsidRPr="00773A0A">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 xml:space="preserve">редварительном </w:t>
      </w:r>
      <w:r w:rsidRPr="00A15D56">
        <w:rPr>
          <w:rFonts w:eastAsiaTheme="minorEastAsia"/>
          <w:sz w:val="24"/>
          <w:szCs w:val="24"/>
        </w:rPr>
        <w:lastRenderedPageBreak/>
        <w:t>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lastRenderedPageBreak/>
        <w:t>- сведений, полученных в ходе предварительного опроса заявителя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3"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4"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35" w:anchor="BPK0OU" w:history="1">
        <w:r w:rsidRPr="007F1436">
          <w:rPr>
            <w:sz w:val="24"/>
            <w:szCs w:val="24"/>
            <w:shd w:val="clear" w:color="auto" w:fill="FFFFFF"/>
          </w:rPr>
          <w:t>подпунктах 1</w:t>
        </w:r>
      </w:hyperlink>
      <w:r w:rsidRPr="007F1436">
        <w:rPr>
          <w:sz w:val="24"/>
          <w:szCs w:val="24"/>
          <w:shd w:val="clear" w:color="auto" w:fill="FFFFFF"/>
        </w:rPr>
        <w:t>-</w:t>
      </w:r>
      <w:hyperlink r:id="rId36" w:anchor="BQM0PA" w:history="1">
        <w:r w:rsidRPr="007F1436">
          <w:rPr>
            <w:sz w:val="24"/>
            <w:szCs w:val="24"/>
            <w:shd w:val="clear" w:color="auto" w:fill="FFFFFF"/>
          </w:rPr>
          <w:t>13</w:t>
        </w:r>
      </w:hyperlink>
      <w:r w:rsidRPr="007F1436">
        <w:rPr>
          <w:sz w:val="24"/>
          <w:szCs w:val="24"/>
          <w:shd w:val="clear" w:color="auto" w:fill="FFFFFF"/>
        </w:rPr>
        <w:t>, </w:t>
      </w:r>
      <w:hyperlink r:id="rId37" w:anchor="BR00P1" w:history="1">
        <w:r w:rsidRPr="007F1436">
          <w:rPr>
            <w:sz w:val="24"/>
            <w:szCs w:val="24"/>
            <w:shd w:val="clear" w:color="auto" w:fill="FFFFFF"/>
          </w:rPr>
          <w:t>14.1</w:t>
        </w:r>
      </w:hyperlink>
      <w:r w:rsidRPr="007F1436">
        <w:rPr>
          <w:sz w:val="24"/>
          <w:szCs w:val="24"/>
          <w:shd w:val="clear" w:color="auto" w:fill="FFFFFF"/>
        </w:rPr>
        <w:t>-</w:t>
      </w:r>
      <w:hyperlink r:id="rId38" w:anchor="BQI0P7" w:history="1">
        <w:r w:rsidRPr="007F1436">
          <w:rPr>
            <w:sz w:val="24"/>
            <w:szCs w:val="24"/>
            <w:shd w:val="clear" w:color="auto" w:fill="FFFFFF"/>
          </w:rPr>
          <w:t>19</w:t>
        </w:r>
      </w:hyperlink>
      <w:r w:rsidRPr="007F1436">
        <w:rPr>
          <w:sz w:val="24"/>
          <w:szCs w:val="24"/>
          <w:shd w:val="clear" w:color="auto" w:fill="FFFFFF"/>
        </w:rPr>
        <w:t>, </w:t>
      </w:r>
      <w:hyperlink r:id="rId39" w:anchor="BQO0PA" w:history="1">
        <w:r w:rsidRPr="007F1436">
          <w:rPr>
            <w:sz w:val="24"/>
            <w:szCs w:val="24"/>
            <w:shd w:val="clear" w:color="auto" w:fill="FFFFFF"/>
          </w:rPr>
          <w:t>22</w:t>
        </w:r>
      </w:hyperlink>
      <w:r w:rsidRPr="007F1436">
        <w:rPr>
          <w:sz w:val="24"/>
          <w:szCs w:val="24"/>
          <w:shd w:val="clear" w:color="auto" w:fill="FFFFFF"/>
        </w:rPr>
        <w:t> и </w:t>
      </w:r>
      <w:hyperlink r:id="rId40"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41"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42" w:anchor="dst812" w:history="1">
        <w:r w:rsidRPr="007F1436">
          <w:rPr>
            <w:sz w:val="24"/>
            <w:szCs w:val="24"/>
          </w:rPr>
          <w:t>подпунктах 1</w:t>
        </w:r>
      </w:hyperlink>
      <w:r w:rsidRPr="007F1436">
        <w:rPr>
          <w:sz w:val="24"/>
          <w:szCs w:val="24"/>
        </w:rPr>
        <w:t> - </w:t>
      </w:r>
      <w:hyperlink r:id="rId43"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lastRenderedPageBreak/>
        <w:t>3.6.3.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040763" w:rsidRPr="00773A0A" w:rsidRDefault="00040763" w:rsidP="00040763">
      <w:pPr>
        <w:shd w:val="clear" w:color="auto" w:fill="FFFFFF"/>
        <w:ind w:firstLine="567"/>
        <w:jc w:val="both"/>
        <w:rPr>
          <w:rFonts w:eastAsia="Calibri"/>
          <w:sz w:val="24"/>
          <w:szCs w:val="24"/>
        </w:rPr>
      </w:pPr>
      <w:r w:rsidRPr="00773A0A">
        <w:rPr>
          <w:sz w:val="24"/>
          <w:szCs w:val="24"/>
        </w:rPr>
        <w:t xml:space="preserve">3.6.7. </w:t>
      </w:r>
      <w:r w:rsidRPr="00773A0A">
        <w:rPr>
          <w:rFonts w:eastAsia="Calibri"/>
          <w:sz w:val="24"/>
          <w:szCs w:val="24"/>
        </w:rPr>
        <w:t>В приеме заявления о предоставлении муниципальной услуги участвуют:</w:t>
      </w:r>
    </w:p>
    <w:p w:rsidR="00040763" w:rsidRPr="00773A0A" w:rsidRDefault="00040763" w:rsidP="00040763">
      <w:pPr>
        <w:shd w:val="clear" w:color="auto" w:fill="FFFFFF"/>
        <w:ind w:firstLine="567"/>
        <w:jc w:val="both"/>
        <w:rPr>
          <w:rFonts w:eastAsiaTheme="minorEastAsia"/>
          <w:sz w:val="24"/>
          <w:szCs w:val="24"/>
        </w:rPr>
      </w:pPr>
      <w:r w:rsidRPr="00773A0A">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73A0A">
        <w:rPr>
          <w:rFonts w:eastAsiaTheme="minorEastAsia"/>
          <w:sz w:val="24"/>
          <w:szCs w:val="24"/>
        </w:rPr>
        <w:t xml:space="preserve"> через Единый портал;</w:t>
      </w:r>
    </w:p>
    <w:p w:rsidR="00040763" w:rsidRPr="00773A0A" w:rsidRDefault="00040763" w:rsidP="00040763">
      <w:pPr>
        <w:tabs>
          <w:tab w:val="left" w:pos="851"/>
          <w:tab w:val="left" w:pos="1134"/>
        </w:tabs>
        <w:autoSpaceDE w:val="0"/>
        <w:autoSpaceDN w:val="0"/>
        <w:adjustRightInd w:val="0"/>
        <w:ind w:firstLine="567"/>
        <w:jc w:val="both"/>
        <w:rPr>
          <w:sz w:val="24"/>
          <w:szCs w:val="24"/>
        </w:rPr>
      </w:pPr>
      <w:r w:rsidRPr="00773A0A">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4B2DDD" w:rsidRPr="00773A0A">
        <w:rPr>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763" w:rsidRPr="00773A0A" w:rsidRDefault="00040763" w:rsidP="00040763">
      <w:pPr>
        <w:widowControl w:val="0"/>
        <w:autoSpaceDE w:val="0"/>
        <w:autoSpaceDN w:val="0"/>
        <w:adjustRightInd w:val="0"/>
        <w:ind w:firstLine="567"/>
        <w:jc w:val="both"/>
        <w:rPr>
          <w:rFonts w:eastAsia="Calibri"/>
          <w:b/>
          <w:sz w:val="24"/>
          <w:szCs w:val="24"/>
        </w:rPr>
      </w:pPr>
      <w:r w:rsidRPr="00773A0A">
        <w:rPr>
          <w:sz w:val="24"/>
          <w:szCs w:val="24"/>
        </w:rPr>
        <w:t xml:space="preserve">Способом фиксации результата административной процедуры в МФЦ является регистрация </w:t>
      </w:r>
      <w:r w:rsidRPr="00773A0A">
        <w:rPr>
          <w:rFonts w:eastAsia="Calibri"/>
          <w:sz w:val="24"/>
          <w:szCs w:val="24"/>
        </w:rPr>
        <w:t xml:space="preserve">специалистом МФЦ </w:t>
      </w:r>
      <w:r w:rsidRPr="00773A0A">
        <w:rPr>
          <w:sz w:val="24"/>
          <w:szCs w:val="24"/>
        </w:rPr>
        <w:t xml:space="preserve">заявления о предоставлении муниципальной услуги и документов </w:t>
      </w:r>
      <w:r w:rsidRPr="00773A0A">
        <w:rPr>
          <w:rFonts w:eastAsia="Calibri"/>
          <w:sz w:val="24"/>
          <w:szCs w:val="24"/>
        </w:rPr>
        <w:t xml:space="preserve">и (или) информации </w:t>
      </w:r>
      <w:r w:rsidRPr="00773A0A">
        <w:rPr>
          <w:sz w:val="24"/>
          <w:szCs w:val="24"/>
        </w:rPr>
        <w:t>с присвоением ему входящего номера и даты регистрации</w:t>
      </w:r>
      <w:r w:rsidRPr="00773A0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w:t>
      </w:r>
      <w:r w:rsidRPr="007F1436">
        <w:rPr>
          <w:sz w:val="24"/>
          <w:szCs w:val="24"/>
        </w:rPr>
        <w:lastRenderedPageBreak/>
        <w:t xml:space="preserve">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7F1436">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6"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47" w:anchor="BPK0OU" w:history="1">
        <w:r w:rsidRPr="007F1436">
          <w:rPr>
            <w:sz w:val="24"/>
            <w:szCs w:val="24"/>
            <w:shd w:val="clear" w:color="auto" w:fill="FFFFFF"/>
          </w:rPr>
          <w:t>подпунктах 1</w:t>
        </w:r>
      </w:hyperlink>
      <w:r w:rsidRPr="007F1436">
        <w:rPr>
          <w:sz w:val="24"/>
          <w:szCs w:val="24"/>
          <w:shd w:val="clear" w:color="auto" w:fill="FFFFFF"/>
        </w:rPr>
        <w:t>-</w:t>
      </w:r>
      <w:hyperlink r:id="rId48" w:anchor="BQM0PA" w:history="1">
        <w:r w:rsidRPr="007F1436">
          <w:rPr>
            <w:sz w:val="24"/>
            <w:szCs w:val="24"/>
            <w:shd w:val="clear" w:color="auto" w:fill="FFFFFF"/>
          </w:rPr>
          <w:t>13</w:t>
        </w:r>
      </w:hyperlink>
      <w:r w:rsidRPr="007F1436">
        <w:rPr>
          <w:sz w:val="24"/>
          <w:szCs w:val="24"/>
          <w:shd w:val="clear" w:color="auto" w:fill="FFFFFF"/>
        </w:rPr>
        <w:t>, </w:t>
      </w:r>
      <w:hyperlink r:id="rId49" w:anchor="BR00P1" w:history="1">
        <w:r w:rsidRPr="007F1436">
          <w:rPr>
            <w:sz w:val="24"/>
            <w:szCs w:val="24"/>
            <w:shd w:val="clear" w:color="auto" w:fill="FFFFFF"/>
          </w:rPr>
          <w:t>14.1</w:t>
        </w:r>
      </w:hyperlink>
      <w:r w:rsidRPr="007F1436">
        <w:rPr>
          <w:sz w:val="24"/>
          <w:szCs w:val="24"/>
          <w:shd w:val="clear" w:color="auto" w:fill="FFFFFF"/>
        </w:rPr>
        <w:t>-</w:t>
      </w:r>
      <w:hyperlink r:id="rId50" w:anchor="BQI0P7" w:history="1">
        <w:r w:rsidRPr="007F1436">
          <w:rPr>
            <w:sz w:val="24"/>
            <w:szCs w:val="24"/>
            <w:shd w:val="clear" w:color="auto" w:fill="FFFFFF"/>
          </w:rPr>
          <w:t>19</w:t>
        </w:r>
      </w:hyperlink>
      <w:r w:rsidRPr="007F1436">
        <w:rPr>
          <w:sz w:val="24"/>
          <w:szCs w:val="24"/>
          <w:shd w:val="clear" w:color="auto" w:fill="FFFFFF"/>
        </w:rPr>
        <w:t>, </w:t>
      </w:r>
      <w:hyperlink r:id="rId51" w:anchor="BQO0PA" w:history="1">
        <w:r w:rsidRPr="007F1436">
          <w:rPr>
            <w:sz w:val="24"/>
            <w:szCs w:val="24"/>
            <w:shd w:val="clear" w:color="auto" w:fill="FFFFFF"/>
          </w:rPr>
          <w:t>22</w:t>
        </w:r>
      </w:hyperlink>
      <w:r w:rsidRPr="007F1436">
        <w:rPr>
          <w:sz w:val="24"/>
          <w:szCs w:val="24"/>
          <w:shd w:val="clear" w:color="auto" w:fill="FFFFFF"/>
        </w:rPr>
        <w:t> и </w:t>
      </w:r>
      <w:hyperlink r:id="rId52"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3"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54" w:anchor="dst812" w:history="1">
        <w:r w:rsidRPr="007F1436">
          <w:rPr>
            <w:sz w:val="24"/>
            <w:szCs w:val="24"/>
          </w:rPr>
          <w:t>подпунктах 1</w:t>
        </w:r>
      </w:hyperlink>
      <w:r w:rsidRPr="007F1436">
        <w:rPr>
          <w:sz w:val="24"/>
          <w:szCs w:val="24"/>
        </w:rPr>
        <w:t> - </w:t>
      </w:r>
      <w:hyperlink r:id="rId55"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w:t>
      </w:r>
      <w:r w:rsidRPr="007F1436">
        <w:rPr>
          <w:rFonts w:eastAsiaTheme="minorEastAsia"/>
          <w:sz w:val="24"/>
          <w:szCs w:val="24"/>
        </w:rPr>
        <w:lastRenderedPageBreak/>
        <w:t>специалистом Органа</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0763" w:rsidRPr="00773A0A" w:rsidRDefault="00040763" w:rsidP="00040763">
      <w:pPr>
        <w:tabs>
          <w:tab w:val="left" w:pos="993"/>
        </w:tabs>
        <w:autoSpaceDE w:val="0"/>
        <w:autoSpaceDN w:val="0"/>
        <w:adjustRightInd w:val="0"/>
        <w:ind w:firstLine="567"/>
        <w:contextualSpacing/>
        <w:jc w:val="both"/>
        <w:rPr>
          <w:rFonts w:eastAsiaTheme="minorEastAsia"/>
          <w:bCs/>
          <w:sz w:val="24"/>
          <w:szCs w:val="24"/>
        </w:rPr>
      </w:pPr>
      <w:r w:rsidRPr="00773A0A">
        <w:rPr>
          <w:rFonts w:eastAsia="Calibri"/>
          <w:sz w:val="24"/>
          <w:szCs w:val="24"/>
        </w:rPr>
        <w:t xml:space="preserve">3.10.3. </w:t>
      </w:r>
      <w:r w:rsidRPr="00773A0A">
        <w:rPr>
          <w:rFonts w:eastAsia="Calibri"/>
          <w:bCs/>
          <w:sz w:val="24"/>
          <w:szCs w:val="24"/>
        </w:rPr>
        <w:t xml:space="preserve">Способом фиксации результата административной процедуры является </w:t>
      </w:r>
      <w:r w:rsidRPr="00773A0A">
        <w:rPr>
          <w:rFonts w:eastAsiaTheme="minorEastAsia"/>
          <w:bCs/>
          <w:sz w:val="24"/>
          <w:szCs w:val="24"/>
        </w:rPr>
        <w:t xml:space="preserve">регистрация </w:t>
      </w:r>
      <w:r w:rsidRPr="00773A0A">
        <w:rPr>
          <w:rFonts w:eastAsia="Calibri"/>
          <w:bCs/>
          <w:sz w:val="24"/>
          <w:szCs w:val="24"/>
        </w:rPr>
        <w:t>специалистом Органа, ответственным за прием и регистрацию документов</w:t>
      </w:r>
      <w:r w:rsidRPr="00773A0A">
        <w:rPr>
          <w:rFonts w:eastAsiaTheme="minorEastAsia"/>
          <w:bCs/>
          <w:sz w:val="24"/>
          <w:szCs w:val="24"/>
        </w:rPr>
        <w:t xml:space="preserve">, информации о направлении результата предоставления муниципальной услуги заявителю </w:t>
      </w:r>
      <w:r w:rsidRPr="00773A0A">
        <w:rPr>
          <w:rFonts w:eastAsia="Calibri"/>
          <w:bCs/>
          <w:sz w:val="24"/>
          <w:szCs w:val="24"/>
        </w:rPr>
        <w:t>в журнале регистрации обращений за предоставлением муниципальных услуг</w:t>
      </w:r>
      <w:r w:rsidRPr="00773A0A">
        <w:rPr>
          <w:rFonts w:eastAsiaTheme="minorEastAsia"/>
          <w:b/>
          <w:bCs/>
          <w:sz w:val="24"/>
          <w:szCs w:val="24"/>
        </w:rPr>
        <w:t xml:space="preserve"> </w:t>
      </w:r>
      <w:r w:rsidRPr="00773A0A">
        <w:rPr>
          <w:rFonts w:eastAsiaTheme="minorEastAsia"/>
          <w:bCs/>
          <w:sz w:val="24"/>
          <w:szCs w:val="24"/>
        </w:rPr>
        <w:t xml:space="preserve">либо о </w:t>
      </w:r>
      <w:r>
        <w:rPr>
          <w:rFonts w:eastAsiaTheme="minorEastAsia"/>
          <w:bCs/>
          <w:sz w:val="24"/>
          <w:szCs w:val="24"/>
        </w:rPr>
        <w:t>его передаче для выдачи в МФЦ.</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3.11.1. Максимальный</w:t>
      </w:r>
      <w:r w:rsidRPr="007F1436">
        <w:rPr>
          <w:rFonts w:eastAsiaTheme="min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7"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w:t>
      </w:r>
      <w:r w:rsidRPr="007F1436">
        <w:rPr>
          <w:rFonts w:eastAsiaTheme="minorEastAsia"/>
          <w:sz w:val="24"/>
          <w:szCs w:val="24"/>
        </w:rPr>
        <w:lastRenderedPageBreak/>
        <w:t>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раждан и К(Ф)Х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4B2DDD" w:rsidRPr="00773A0A">
        <w:rPr>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3.12.3.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lastRenderedPageBreak/>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3.13.3.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1"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lastRenderedPageBreak/>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lastRenderedPageBreak/>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3.22.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3.22.1.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5"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w:t>
      </w:r>
      <w:r w:rsidRPr="007F1436">
        <w:rPr>
          <w:rFonts w:eastAsiaTheme="minorEastAsia"/>
          <w:bCs/>
          <w:sz w:val="24"/>
          <w:szCs w:val="24"/>
        </w:rPr>
        <w:lastRenderedPageBreak/>
        <w:t>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7"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3.22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3.24.3.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9"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w:t>
      </w:r>
      <w:r w:rsidRPr="007F1436">
        <w:rPr>
          <w:sz w:val="24"/>
          <w:szCs w:val="24"/>
        </w:rPr>
        <w:lastRenderedPageBreak/>
        <w:t xml:space="preserve">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1"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lastRenderedPageBreak/>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w:t>
      </w:r>
      <w:r w:rsidRPr="007F1436">
        <w:rPr>
          <w:rFonts w:eastAsiaTheme="minorEastAsia"/>
          <w:sz w:val="24"/>
          <w:szCs w:val="24"/>
        </w:rPr>
        <w:lastRenderedPageBreak/>
        <w:t>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3.33.1.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3"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3.27.3-3.27.5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lastRenderedPageBreak/>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006A408C" w:rsidRPr="007F1436">
        <w:rPr>
          <w:rFonts w:eastAsiaTheme="minorEastAsia"/>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3.35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3.35.3.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 xml:space="preserve">пункте 2.3.3 </w:t>
      </w:r>
      <w:r w:rsidRPr="007F1436">
        <w:rPr>
          <w:bCs/>
          <w:sz w:val="24"/>
          <w:szCs w:val="24"/>
        </w:rPr>
        <w:lastRenderedPageBreak/>
        <w:t>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3.30-3.30.4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76"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w:t>
      </w:r>
      <w:r w:rsidRPr="007F1436">
        <w:rPr>
          <w:rFonts w:eastAsia="SimSun"/>
          <w:bCs/>
          <w:sz w:val="24"/>
          <w:szCs w:val="24"/>
          <w:lang w:eastAsia="zh-CN"/>
        </w:rPr>
        <w:lastRenderedPageBreak/>
        <w:t xml:space="preserve">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8"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79"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80" w:anchor="BPK0OU" w:history="1">
        <w:r w:rsidRPr="007F1436">
          <w:rPr>
            <w:sz w:val="24"/>
            <w:szCs w:val="24"/>
            <w:shd w:val="clear" w:color="auto" w:fill="FFFFFF"/>
          </w:rPr>
          <w:t>подпунктах 1</w:t>
        </w:r>
      </w:hyperlink>
      <w:r w:rsidRPr="007F1436">
        <w:rPr>
          <w:sz w:val="24"/>
          <w:szCs w:val="24"/>
          <w:shd w:val="clear" w:color="auto" w:fill="FFFFFF"/>
        </w:rPr>
        <w:t>-</w:t>
      </w:r>
      <w:hyperlink r:id="rId81" w:anchor="BQM0PA" w:history="1">
        <w:r w:rsidRPr="007F1436">
          <w:rPr>
            <w:sz w:val="24"/>
            <w:szCs w:val="24"/>
            <w:shd w:val="clear" w:color="auto" w:fill="FFFFFF"/>
          </w:rPr>
          <w:t>13</w:t>
        </w:r>
      </w:hyperlink>
      <w:r w:rsidRPr="007F1436">
        <w:rPr>
          <w:sz w:val="24"/>
          <w:szCs w:val="24"/>
          <w:shd w:val="clear" w:color="auto" w:fill="FFFFFF"/>
        </w:rPr>
        <w:t>, </w:t>
      </w:r>
      <w:hyperlink r:id="rId82" w:anchor="BR00P1" w:history="1">
        <w:r w:rsidRPr="007F1436">
          <w:rPr>
            <w:sz w:val="24"/>
            <w:szCs w:val="24"/>
            <w:shd w:val="clear" w:color="auto" w:fill="FFFFFF"/>
          </w:rPr>
          <w:t>14.1</w:t>
        </w:r>
      </w:hyperlink>
      <w:r w:rsidRPr="007F1436">
        <w:rPr>
          <w:sz w:val="24"/>
          <w:szCs w:val="24"/>
          <w:shd w:val="clear" w:color="auto" w:fill="FFFFFF"/>
        </w:rPr>
        <w:t>-</w:t>
      </w:r>
      <w:hyperlink r:id="rId83" w:anchor="BQI0P7" w:history="1">
        <w:r w:rsidRPr="007F1436">
          <w:rPr>
            <w:sz w:val="24"/>
            <w:szCs w:val="24"/>
            <w:shd w:val="clear" w:color="auto" w:fill="FFFFFF"/>
          </w:rPr>
          <w:t>19</w:t>
        </w:r>
      </w:hyperlink>
      <w:r w:rsidRPr="007F1436">
        <w:rPr>
          <w:sz w:val="24"/>
          <w:szCs w:val="24"/>
          <w:shd w:val="clear" w:color="auto" w:fill="FFFFFF"/>
        </w:rPr>
        <w:t>, </w:t>
      </w:r>
      <w:hyperlink r:id="rId84" w:anchor="BQO0PA" w:history="1">
        <w:r w:rsidRPr="007F1436">
          <w:rPr>
            <w:sz w:val="24"/>
            <w:szCs w:val="24"/>
            <w:shd w:val="clear" w:color="auto" w:fill="FFFFFF"/>
          </w:rPr>
          <w:t>22</w:t>
        </w:r>
      </w:hyperlink>
      <w:r w:rsidRPr="007F1436">
        <w:rPr>
          <w:sz w:val="24"/>
          <w:szCs w:val="24"/>
          <w:shd w:val="clear" w:color="auto" w:fill="FFFFFF"/>
        </w:rPr>
        <w:t> и </w:t>
      </w:r>
      <w:hyperlink r:id="rId85"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86"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87" w:anchor="dst812" w:history="1">
        <w:r w:rsidRPr="007F1436">
          <w:rPr>
            <w:sz w:val="24"/>
            <w:szCs w:val="24"/>
          </w:rPr>
          <w:t>подпунктах 1</w:t>
        </w:r>
      </w:hyperlink>
      <w:r w:rsidRPr="007F1436">
        <w:rPr>
          <w:sz w:val="24"/>
          <w:szCs w:val="24"/>
        </w:rPr>
        <w:t> - </w:t>
      </w:r>
      <w:hyperlink r:id="rId88"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Орган</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3.40.5. Заявление и документы, необходимые для предоставления настоящего </w:t>
      </w:r>
      <w:r w:rsidRPr="007F1436">
        <w:rPr>
          <w:rFonts w:eastAsiaTheme="minorEastAsia"/>
          <w:sz w:val="24"/>
          <w:szCs w:val="24"/>
        </w:rPr>
        <w:lastRenderedPageBreak/>
        <w:t>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9"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0"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lastRenderedPageBreak/>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lastRenderedPageBreak/>
        <w:t xml:space="preserve">3.45.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91"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3.45.1.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9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93"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3.39.3-3.39.5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w:t>
      </w:r>
      <w:r w:rsidR="00817EBC" w:rsidRPr="00773A0A">
        <w:rPr>
          <w:rFonts w:eastAsiaTheme="minorEastAsia"/>
          <w:sz w:val="24"/>
          <w:szCs w:val="24"/>
        </w:rPr>
        <w:t xml:space="preserve">, </w:t>
      </w:r>
      <w:r w:rsidR="00817EBC" w:rsidRPr="00773A0A">
        <w:rPr>
          <w:bCs/>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17EBC" w:rsidRPr="00773A0A">
        <w:rPr>
          <w:rFonts w:eastAsiaTheme="minorEastAsia"/>
          <w:sz w:val="24"/>
          <w:szCs w:val="24"/>
        </w:rPr>
        <w:t xml:space="preserve">, </w:t>
      </w:r>
      <w:r w:rsidR="00817EBC"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lastRenderedPageBreak/>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022C4"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006A408C" w:rsidRPr="007F1436">
        <w:rPr>
          <w:rFonts w:eastAsiaTheme="minorEastAsia"/>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9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w:t>
      </w:r>
      <w:r w:rsidRPr="007F1436">
        <w:rPr>
          <w:sz w:val="24"/>
          <w:szCs w:val="24"/>
          <w:shd w:val="clear" w:color="auto" w:fill="FFFFFF"/>
        </w:rPr>
        <w:lastRenderedPageBreak/>
        <w:t>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3.42-3.42.4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3.10-3.10.3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lastRenderedPageBreak/>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A15D56">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3.68. Предоставление результата муниципальной услуги производится в порядке, установленном пунктами 3.54-3.54.3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A15D56">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lastRenderedPageBreak/>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w:t>
      </w:r>
      <w:r w:rsidRPr="00A15D56">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 xml:space="preserve">выдача дубликата документа, выданного по результатам предоставления </w:t>
      </w:r>
      <w:r w:rsidRPr="00A15D56">
        <w:rPr>
          <w:rFonts w:eastAsia="Calibri"/>
          <w:sz w:val="24"/>
          <w:szCs w:val="24"/>
        </w:rPr>
        <w:lastRenderedPageBreak/>
        <w:t>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3.79.4.  Документы, которые являются необходимыми и обязательными для </w:t>
      </w:r>
      <w:r w:rsidRPr="00A15D56">
        <w:rPr>
          <w:rFonts w:eastAsiaTheme="minorEastAsia"/>
          <w:sz w:val="24"/>
          <w:szCs w:val="24"/>
        </w:rPr>
        <w:lastRenderedPageBreak/>
        <w:t>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3.73-3.73.2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40763" w:rsidRPr="00773A0A" w:rsidRDefault="00EE25D5" w:rsidP="00040763">
      <w:pPr>
        <w:widowControl w:val="0"/>
        <w:autoSpaceDE w:val="0"/>
        <w:autoSpaceDN w:val="0"/>
        <w:adjustRightInd w:val="0"/>
        <w:ind w:firstLine="567"/>
        <w:jc w:val="both"/>
        <w:rPr>
          <w:sz w:val="24"/>
          <w:szCs w:val="24"/>
        </w:rPr>
      </w:pPr>
      <w:r w:rsidRPr="001F7872">
        <w:rPr>
          <w:sz w:val="24"/>
          <w:szCs w:val="24"/>
        </w:rPr>
        <w:t xml:space="preserve"> </w:t>
      </w:r>
      <w:r w:rsidR="00040763" w:rsidRPr="00773A0A">
        <w:rPr>
          <w:sz w:val="24"/>
          <w:szCs w:val="24"/>
        </w:rPr>
        <w:t>Контроль за исполнением настоящего административного регламента сотрудниками МФЦ осу</w:t>
      </w:r>
      <w:r w:rsidR="00040763">
        <w:rPr>
          <w:sz w:val="24"/>
          <w:szCs w:val="24"/>
        </w:rPr>
        <w:t>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40763" w:rsidRPr="00773A0A" w:rsidRDefault="00EE25D5" w:rsidP="0004076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040763" w:rsidRPr="00773A0A">
        <w:rPr>
          <w:rFonts w:eastAsia="Calibri"/>
          <w:sz w:val="24"/>
          <w:szCs w:val="24"/>
        </w:rPr>
        <w:t>МФЦ и его работники несут ответственность, установленную законодательством Российской Федерации:</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1) за полноту передаваемых Органу запросов, иных документов, принятых от заявителя в МФЦ;</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40763" w:rsidRPr="00773A0A" w:rsidRDefault="00040763" w:rsidP="00040763">
      <w:pPr>
        <w:widowControl w:val="0"/>
        <w:autoSpaceDE w:val="0"/>
        <w:autoSpaceDN w:val="0"/>
        <w:adjustRightInd w:val="0"/>
        <w:ind w:firstLine="567"/>
        <w:jc w:val="both"/>
        <w:rPr>
          <w:sz w:val="24"/>
          <w:szCs w:val="24"/>
        </w:rPr>
      </w:pPr>
      <w:r w:rsidRPr="00773A0A">
        <w:rPr>
          <w:sz w:val="24"/>
          <w:szCs w:val="24"/>
        </w:rPr>
        <w:t xml:space="preserve">Жалоба на нарушение порядка предоставления муниципальной услуги МФЦ </w:t>
      </w:r>
      <w:r w:rsidRPr="00773A0A">
        <w:rPr>
          <w:sz w:val="24"/>
          <w:szCs w:val="24"/>
        </w:rPr>
        <w:lastRenderedPageBreak/>
        <w:t>рассматривается Органом. При этом срок рассмотрения жалобы исчисляется со дн</w:t>
      </w:r>
      <w:r>
        <w:rPr>
          <w:sz w:val="24"/>
          <w:szCs w:val="24"/>
        </w:rPr>
        <w:t>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040763" w:rsidRPr="00773A0A" w:rsidRDefault="00040763" w:rsidP="00040763">
      <w:pPr>
        <w:pStyle w:val="formattext"/>
        <w:spacing w:before="0" w:beforeAutospacing="0" w:after="0" w:afterAutospacing="0"/>
        <w:ind w:firstLine="567"/>
        <w:jc w:val="both"/>
        <w:textAlignment w:val="baseline"/>
      </w:pPr>
      <w:r w:rsidRPr="00773A0A">
        <w:t>Заявитель может обратиться с жалобой в том числе в следующих случаях:</w:t>
      </w:r>
    </w:p>
    <w:p w:rsidR="00040763" w:rsidRPr="00773A0A" w:rsidRDefault="00040763" w:rsidP="00040763">
      <w:pPr>
        <w:pStyle w:val="formattext"/>
        <w:spacing w:before="0" w:beforeAutospacing="0" w:after="0" w:afterAutospacing="0"/>
        <w:ind w:firstLine="567"/>
        <w:jc w:val="both"/>
        <w:textAlignment w:val="baseline"/>
      </w:pPr>
      <w:r w:rsidRPr="00773A0A">
        <w:t>1) нарушение срока регистрации запроса о предоставлении муниципальной услуги, запроса, указанного в </w:t>
      </w:r>
      <w:hyperlink r:id="rId96" w:anchor="A720N9" w:history="1">
        <w:r w:rsidRPr="00773A0A">
          <w:t>статье 15_1  Федерального закона</w:t>
        </w:r>
      </w:hyperlink>
      <w:r w:rsidRPr="00773A0A">
        <w:t xml:space="preserve"> № 210-ФЗ;</w:t>
      </w:r>
    </w:p>
    <w:p w:rsidR="00040763" w:rsidRPr="00773A0A" w:rsidRDefault="00040763" w:rsidP="00040763">
      <w:pPr>
        <w:ind w:firstLine="567"/>
        <w:jc w:val="both"/>
        <w:textAlignment w:val="baseline"/>
        <w:rPr>
          <w:sz w:val="24"/>
          <w:szCs w:val="24"/>
        </w:rPr>
      </w:pPr>
      <w:r w:rsidRPr="00773A0A">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773A0A">
        <w:rPr>
          <w:sz w:val="24"/>
          <w:szCs w:val="24"/>
        </w:rPr>
        <w:lastRenderedPageBreak/>
        <w:t>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97"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0763" w:rsidRPr="00773A0A" w:rsidRDefault="00040763" w:rsidP="00040763">
      <w:pPr>
        <w:ind w:firstLine="567"/>
        <w:jc w:val="both"/>
        <w:textAlignment w:val="baseline"/>
        <w:rPr>
          <w:sz w:val="24"/>
          <w:szCs w:val="24"/>
        </w:rPr>
      </w:pPr>
      <w:r w:rsidRPr="00773A0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98"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0763" w:rsidRPr="00773A0A" w:rsidRDefault="00040763" w:rsidP="00040763">
      <w:pPr>
        <w:ind w:firstLine="567"/>
        <w:jc w:val="both"/>
        <w:textAlignment w:val="baseline"/>
        <w:rPr>
          <w:sz w:val="24"/>
          <w:szCs w:val="24"/>
        </w:rPr>
      </w:pPr>
      <w:r w:rsidRPr="00773A0A">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9"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8) нарушение срока или порядка выдачи документов по результатам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0"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anchor="A760N8" w:history="1">
        <w:r w:rsidRPr="00773A0A">
          <w:rPr>
            <w:sz w:val="24"/>
            <w:szCs w:val="24"/>
          </w:rPr>
          <w:t>пунктом 4 части 1 статьи 7 Федерального закона</w:t>
        </w:r>
      </w:hyperlink>
      <w:r w:rsidRPr="00773A0A">
        <w:rPr>
          <w:sz w:val="24"/>
          <w:szCs w:val="24"/>
        </w:rPr>
        <w:t xml:space="preserve"> № 210-ФЗ. В указанном случае досудебное (внесудебное) обжалование заявителем решений и действий </w:t>
      </w:r>
      <w:r w:rsidRPr="00773A0A">
        <w:rPr>
          <w:sz w:val="24"/>
          <w:szCs w:val="24"/>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2" w:anchor="8RC0MB" w:history="1">
        <w:r w:rsidRPr="00773A0A">
          <w:rPr>
            <w:sz w:val="24"/>
            <w:szCs w:val="24"/>
          </w:rPr>
          <w:t>частью 1_3 статьи 16 Федерального закона</w:t>
        </w:r>
      </w:hyperlink>
      <w:r>
        <w:rPr>
          <w:sz w:val="24"/>
          <w:szCs w:val="24"/>
        </w:rPr>
        <w:t xml:space="preserve"> № 210-ФЗ.</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Pr="000A13C1" w:rsidRDefault="00F75E3E" w:rsidP="00EE25D5">
      <w:pPr>
        <w:autoSpaceDE w:val="0"/>
        <w:autoSpaceDN w:val="0"/>
        <w:adjustRightInd w:val="0"/>
        <w:ind w:firstLine="709"/>
        <w:jc w:val="right"/>
        <w:outlineLvl w:val="0"/>
        <w:rPr>
          <w:rFonts w:eastAsia="Calibri"/>
          <w:sz w:val="24"/>
          <w:szCs w:val="24"/>
        </w:rPr>
      </w:pPr>
      <w:bookmarkStart w:id="16" w:name="_GoBack"/>
      <w:bookmarkEnd w:id="16"/>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B2DDD">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4B2DDD">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w:t>
            </w:r>
            <w:r w:rsidRPr="00901112">
              <w:rPr>
                <w:rFonts w:eastAsiaTheme="minorEastAsia"/>
                <w:sz w:val="24"/>
                <w:szCs w:val="24"/>
              </w:rPr>
              <w:lastRenderedPageBreak/>
              <w:t xml:space="preserve">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B2DDD">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4B2DDD">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w:t>
            </w:r>
            <w:r w:rsidRPr="00901112">
              <w:rPr>
                <w:rFonts w:eastAsiaTheme="minorEastAsia"/>
                <w:sz w:val="24"/>
                <w:szCs w:val="24"/>
              </w:rPr>
              <w:lastRenderedPageBreak/>
              <w:t xml:space="preserve">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4B2DDD">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B2DDD">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lastRenderedPageBreak/>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4B2DDD">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lastRenderedPageBreak/>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4B2DDD">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4B2DDD">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4B2DD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B2DD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B2DD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B2DD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B2DD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B2DD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B2DDD">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B2DDD">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lastRenderedPageBreak/>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4B2DDD">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 xml:space="preserve">Результат муниципальной услуги, за которым обращается заявитель «Выдача дубликата  </w:t>
            </w:r>
            <w:r w:rsidRPr="00901112">
              <w:rPr>
                <w:rFonts w:eastAsiaTheme="minorEastAsia"/>
                <w:sz w:val="24"/>
                <w:szCs w:val="24"/>
              </w:rPr>
              <w:lastRenderedPageBreak/>
              <w:t>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lastRenderedPageBreak/>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lastRenderedPageBreak/>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4B2DDD">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4B2DDD">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4B2DDD">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lastRenderedPageBreak/>
              <w:t>Данные представителя (уполномоченного лица)</w:t>
            </w:r>
          </w:p>
        </w:tc>
      </w:tr>
      <w:tr w:rsidR="00901112" w:rsidRPr="00901112" w:rsidTr="004B2DD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4B2DD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4B2DDD">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Данные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4B2DD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4B2DDD">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4B2DD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4B2DDD">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B2DDD">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4B2DD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B2DDD">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4B2DD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4B2DDD">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B2DDD">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Данные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A6F" w:rsidRDefault="00517A6F" w:rsidP="005243CC">
      <w:r>
        <w:separator/>
      </w:r>
    </w:p>
  </w:endnote>
  <w:endnote w:type="continuationSeparator" w:id="0">
    <w:p w:rsidR="00517A6F" w:rsidRDefault="00517A6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A6F" w:rsidRDefault="00517A6F" w:rsidP="005243CC">
      <w:r>
        <w:separator/>
      </w:r>
    </w:p>
  </w:footnote>
  <w:footnote w:type="continuationSeparator" w:id="0">
    <w:p w:rsidR="00517A6F" w:rsidRDefault="00517A6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0763"/>
    <w:rsid w:val="0004143F"/>
    <w:rsid w:val="00047A0C"/>
    <w:rsid w:val="00057CA2"/>
    <w:rsid w:val="00066502"/>
    <w:rsid w:val="00070AC0"/>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73C5"/>
    <w:rsid w:val="001022C4"/>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049F3"/>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B329A"/>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2DDD"/>
    <w:rsid w:val="004B35CA"/>
    <w:rsid w:val="004B4D70"/>
    <w:rsid w:val="004C4ED6"/>
    <w:rsid w:val="004D10FC"/>
    <w:rsid w:val="004D537D"/>
    <w:rsid w:val="00502089"/>
    <w:rsid w:val="005024F4"/>
    <w:rsid w:val="00517A6F"/>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408C"/>
    <w:rsid w:val="006A5AE6"/>
    <w:rsid w:val="006C685C"/>
    <w:rsid w:val="006C70EA"/>
    <w:rsid w:val="006D222C"/>
    <w:rsid w:val="006E303D"/>
    <w:rsid w:val="006E31FF"/>
    <w:rsid w:val="006F02A6"/>
    <w:rsid w:val="006F259A"/>
    <w:rsid w:val="006F2718"/>
    <w:rsid w:val="006F306F"/>
    <w:rsid w:val="007013D9"/>
    <w:rsid w:val="00706A87"/>
    <w:rsid w:val="007218EC"/>
    <w:rsid w:val="00723F08"/>
    <w:rsid w:val="00730A12"/>
    <w:rsid w:val="00743B1A"/>
    <w:rsid w:val="007456C5"/>
    <w:rsid w:val="00756AB5"/>
    <w:rsid w:val="00760C47"/>
    <w:rsid w:val="00761586"/>
    <w:rsid w:val="00774806"/>
    <w:rsid w:val="0078072C"/>
    <w:rsid w:val="0078200D"/>
    <w:rsid w:val="007864F1"/>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17EBC"/>
    <w:rsid w:val="008306ED"/>
    <w:rsid w:val="00834B8E"/>
    <w:rsid w:val="00840773"/>
    <w:rsid w:val="00840D1D"/>
    <w:rsid w:val="0084668F"/>
    <w:rsid w:val="008519D4"/>
    <w:rsid w:val="00860117"/>
    <w:rsid w:val="0086100D"/>
    <w:rsid w:val="00892B08"/>
    <w:rsid w:val="008A3315"/>
    <w:rsid w:val="008B204A"/>
    <w:rsid w:val="008B50E2"/>
    <w:rsid w:val="008B74ED"/>
    <w:rsid w:val="008B7A40"/>
    <w:rsid w:val="008C2597"/>
    <w:rsid w:val="008C2808"/>
    <w:rsid w:val="008D5500"/>
    <w:rsid w:val="008D5E78"/>
    <w:rsid w:val="008D7C80"/>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60007"/>
    <w:rsid w:val="00E6760F"/>
    <w:rsid w:val="00E8137E"/>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526E3"/>
    <w:rsid w:val="00F5365A"/>
    <w:rsid w:val="00F54526"/>
    <w:rsid w:val="00F55C0C"/>
    <w:rsid w:val="00F61B4B"/>
    <w:rsid w:val="00F6342E"/>
    <w:rsid w:val="00F75E3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9B12"/>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docs.cntd.ru/document/744100004" TargetMode="External"/><Relationship Id="rId42" Type="http://schemas.openxmlformats.org/officeDocument/2006/relationships/hyperlink" Target="https://www.consultant.ru/document/cons_doc_LAW_422254/4d35767a8f63d3bc2ce02bfd883a6f3303a94972/" TargetMode="External"/><Relationship Id="rId47" Type="http://schemas.openxmlformats.org/officeDocument/2006/relationships/hyperlink" Target="https://docs.cntd.ru/document/744100004"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84" Type="http://schemas.openxmlformats.org/officeDocument/2006/relationships/hyperlink" Target="https://docs.cntd.ru/document/744100004" TargetMode="External"/><Relationship Id="rId89" Type="http://schemas.openxmlformats.org/officeDocument/2006/relationships/hyperlink" Target="https://www.consultant.ru/document/cons_doc_LAW_422254/a3ce4fe2b7f2b04c5bfb5f1ec582cdde1e5db15e/" TargetMode="External"/><Relationship Id="rId16" Type="http://schemas.openxmlformats.org/officeDocument/2006/relationships/hyperlink" Target="https://www.consultant.ru/document/cons_doc_LAW_422254/f6fb5e26212db7c34ed9e1fc1e33a10f57b19470/" TargetMode="External"/><Relationship Id="rId11" Type="http://schemas.openxmlformats.org/officeDocument/2006/relationships/hyperlink" Target="https://kunib-r11.gosweb.gosuslugi.ru/netcat/index.php?catalogue=1&amp;sub=18"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53" Type="http://schemas.openxmlformats.org/officeDocument/2006/relationships/hyperlink" Target="https://www.consultant.ru/document/cons_doc_LAW_410227/"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dd3bbe9940107335dc38176ca3bef30f0976015f/" TargetMode="External"/><Relationship Id="rId102" Type="http://schemas.openxmlformats.org/officeDocument/2006/relationships/hyperlink" Target="https://docs.cntd.ru/document/902228011" TargetMode="External"/><Relationship Id="rId5" Type="http://schemas.openxmlformats.org/officeDocument/2006/relationships/webSettings" Target="webSettings.xml"/><Relationship Id="rId90" Type="http://schemas.openxmlformats.org/officeDocument/2006/relationships/hyperlink" Target="https://www.consultant.ru/document/cons_doc_LAW_422254/a3ce4fe2b7f2b04c5bfb5f1ec582cdde1e5db15e/" TargetMode="External"/><Relationship Id="rId95" Type="http://schemas.openxmlformats.org/officeDocument/2006/relationships/hyperlink" Target="https://www.consultant.ru/document/cons_doc_LAW_422254/a3ce4fe2b7f2b04c5bfb5f1ec582cdde1e5db15e/"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10227/" TargetMode="External"/><Relationship Id="rId43" Type="http://schemas.openxmlformats.org/officeDocument/2006/relationships/hyperlink" Target="https://www.consultant.ru/document/cons_doc_LAW_422254/4d35767a8f63d3bc2ce02bfd883a6f3303a94972/" TargetMode="External"/><Relationship Id="rId48" Type="http://schemas.openxmlformats.org/officeDocument/2006/relationships/hyperlink" Target="https://docs.cntd.ru/document/744100004"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docs.cntd.ru/document/744100004" TargetMode="External"/><Relationship Id="rId85" Type="http://schemas.openxmlformats.org/officeDocument/2006/relationships/hyperlink" Target="https://docs.cntd.ru/document/744100004" TargetMode="External"/><Relationship Id="rId12" Type="http://schemas.openxmlformats.org/officeDocument/2006/relationships/hyperlink" Target="https://www.consultant.ru/document/cons_doc_LAW_410227/" TargetMode="External"/><Relationship Id="rId17" Type="http://schemas.openxmlformats.org/officeDocument/2006/relationships/hyperlink" Target="https://docs.cntd.ru/document/9046215"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dd3bbe9940107335dc38176ca3bef30f0976015f/"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103" Type="http://schemas.openxmlformats.org/officeDocument/2006/relationships/fontTable" Target="fontTable.xml"/><Relationship Id="rId20" Type="http://schemas.openxmlformats.org/officeDocument/2006/relationships/hyperlink" Target="https://www.consultant.ru/document/cons_doc_LAW_422254/dd3bbe9940107335dc38176ca3bef30f0976015f/" TargetMode="External"/><Relationship Id="rId41" Type="http://schemas.openxmlformats.org/officeDocument/2006/relationships/hyperlink" Target="https://www.consultant.ru/document/cons_doc_LAW_410227/" TargetMode="External"/><Relationship Id="rId54" Type="http://schemas.openxmlformats.org/officeDocument/2006/relationships/hyperlink" Target="https://www.consultant.ru/document/cons_doc_LAW_422254/4d35767a8f63d3bc2ce02bfd883a6f3303a94972/"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22254/4d35767a8f63d3bc2ce02bfd883a6f3303a94972/" TargetMode="External"/><Relationship Id="rId91" Type="http://schemas.openxmlformats.org/officeDocument/2006/relationships/hyperlink" Target="consultantplus://offline/ref=FDB74AABA131B20BAAC1913B13205A8BA06DE8637403081A9531974D4901LBO" TargetMode="External"/><Relationship Id="rId9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79da6e3bbbc8eb967db0714e8378269bfea9f83c/"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4d35767a8f63d3bc2ce02bfd883a6f3303a94972/"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docs.cntd.ru/document/744100004" TargetMode="External"/><Relationship Id="rId86" Type="http://schemas.openxmlformats.org/officeDocument/2006/relationships/hyperlink" Target="https://www.consultant.ru/document/cons_doc_LAW_410227/" TargetMode="External"/><Relationship Id="rId94" Type="http://schemas.openxmlformats.org/officeDocument/2006/relationships/hyperlink" Target="https://www.consultant.ru/document/cons_doc_LAW_422254/a3ce4fe2b7f2b04c5bfb5f1ec582cdde1e5db15e/" TargetMode="External"/><Relationship Id="rId99" Type="http://schemas.openxmlformats.org/officeDocument/2006/relationships/hyperlink" Target="https://docs.cntd.ru/document/902228011" TargetMode="External"/><Relationship Id="rId101"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FDB74AABA131B20BAAC1913B13205A8BA06DE8637403081A9531974D4901LBO" TargetMode="External"/><Relationship Id="rId13" Type="http://schemas.openxmlformats.org/officeDocument/2006/relationships/hyperlink" Target="https://www.consultant.ru/document/cons_doc_LAW_422254/90f9a162fec7f54cd09e7e68210417071668be68/" TargetMode="External"/><Relationship Id="rId18" Type="http://schemas.openxmlformats.org/officeDocument/2006/relationships/hyperlink" Target="https://docs.cntd.ru/document/901919338" TargetMode="External"/><Relationship Id="rId39" Type="http://schemas.openxmlformats.org/officeDocument/2006/relationships/hyperlink" Target="https://docs.cntd.ru/document/744100004" TargetMode="External"/><Relationship Id="rId34" Type="http://schemas.openxmlformats.org/officeDocument/2006/relationships/hyperlink" Target="https://www.consultant.ru/document/cons_doc_LAW_422254/dd3bbe9940107335dc38176ca3bef30f0976015f/"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22254/4d35767a8f63d3bc2ce02bfd883a6f3303a94972/" TargetMode="External"/><Relationship Id="rId76" Type="http://schemas.openxmlformats.org/officeDocument/2006/relationships/hyperlink" Target="consultantplus://offline/ref=FDB74AABA131B20BAAC1913B13205A8BA06DE8637403081A9531974D4901LBO" TargetMode="External"/><Relationship Id="rId97" Type="http://schemas.openxmlformats.org/officeDocument/2006/relationships/hyperlink" Target="https://docs.cntd.ru/document/902228011"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29" Type="http://schemas.openxmlformats.org/officeDocument/2006/relationships/hyperlink" Target="https://www.consultant.ru/document/cons_doc_LAW_422254/4d35767a8f63d3bc2ce02bfd883a6f3303a94972/" TargetMode="External"/><Relationship Id="rId24" Type="http://schemas.openxmlformats.org/officeDocument/2006/relationships/hyperlink" Target="https://docs.cntd.ru/document/744100004" TargetMode="External"/><Relationship Id="rId40" Type="http://schemas.openxmlformats.org/officeDocument/2006/relationships/hyperlink" Target="https://docs.cntd.ru/document/744100004" TargetMode="External"/><Relationship Id="rId45"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www.consultant.ru/document/cons_doc_LAW_422254/a3ce4fe2b7f2b04c5bfb5f1ec582cdde1e5db15e/" TargetMode="External"/><Relationship Id="rId87" Type="http://schemas.openxmlformats.org/officeDocument/2006/relationships/hyperlink" Target="https://www.consultant.ru/document/cons_doc_LAW_422254/4d35767a8f63d3bc2ce02bfd883a6f3303a94972/" TargetMode="Externa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1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https://www.consultant.ru/document/cons_doc_LAW_422254/44cbcea485bb6d538b98347f46ecd240bb370e69/"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56" Type="http://schemas.openxmlformats.org/officeDocument/2006/relationships/hyperlink" Target="https://www.consultant.ru/document/cons_doc_LAW_422254/a3ce4fe2b7f2b04c5bfb5f1ec582cdde1e5db15e/" TargetMode="External"/><Relationship Id="rId77" Type="http://schemas.openxmlformats.org/officeDocument/2006/relationships/hyperlink" Target="https://www.consultant.ru/document/cons_doc_LAW_422254/a3ce4fe2b7f2b04c5bfb5f1ec582cdde1e5db15e/" TargetMode="External"/><Relationship Id="rId100" Type="http://schemas.openxmlformats.org/officeDocument/2006/relationships/hyperlink" Target="https://docs.cntd.ru/document/902228011" TargetMode="External"/><Relationship Id="rId8" Type="http://schemas.openxmlformats.org/officeDocument/2006/relationships/image" Target="media/image1.wmf"/><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93" Type="http://schemas.openxmlformats.org/officeDocument/2006/relationships/hyperlink" Target="https://www.consultant.ru/document/cons_doc_LAW_422254/a3ce4fe2b7f2b04c5bfb5f1ec582cdde1e5db15e/" TargetMode="External"/><Relationship Id="rId98" Type="http://schemas.openxmlformats.org/officeDocument/2006/relationships/hyperlink" Target="https://docs.cntd.ru/document/90222801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B8CC5F-D486-4A5F-83C1-69E2ED35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96</Pages>
  <Words>41514</Words>
  <Characters>236630</Characters>
  <Application>Microsoft Office Word</Application>
  <DocSecurity>0</DocSecurity>
  <Lines>1971</Lines>
  <Paragraphs>555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200</cp:revision>
  <cp:lastPrinted>2022-08-02T08:43:00Z</cp:lastPrinted>
  <dcterms:created xsi:type="dcterms:W3CDTF">2018-08-29T12:32:00Z</dcterms:created>
  <dcterms:modified xsi:type="dcterms:W3CDTF">2024-01-12T12:22:00Z</dcterms:modified>
</cp:coreProperties>
</file>