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39A" w:rsidRDefault="002D239A" w:rsidP="002D239A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2D239A" w:rsidRDefault="002D239A" w:rsidP="002D239A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hAnsi="Times New Roman" w:cs="Times New Roman"/>
          <w:sz w:val="24"/>
          <w:szCs w:val="24"/>
        </w:rPr>
        <w:t xml:space="preserve">Конституцией Российской Федерации (принята всенародным голосованием 12.12.1993) («Парламентская газета», № 4, 23-29.01.2009); 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29.12.2004,                № 188-ФЗ (Собрание законодательства РФ, 03.01.2005, № 1 (часть 1), ст. 14);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29.12.2004,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РФ» («Собрание законодательства РФ», 06.10.2003, № 40, ст. 3822);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hAnsi="Times New Roman" w:cs="Times New Roman"/>
          <w:sz w:val="24"/>
          <w:szCs w:val="24"/>
        </w:rPr>
        <w:t>Федеральным законом от 27.07.2010 г. № 210-ФЗ «Об организации предоставления государственных и муниципальных услуг» («Российская газета», № 168, 30.07.2010);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(Российская газета, № 165, 29.07.2006);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г. № 1376 «Об утверждении </w:t>
      </w:r>
      <w:proofErr w:type="gramStart"/>
      <w:r w:rsidRPr="00E776A9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776A9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Российской Федерации от 21.05.2005 г.   № 315 «Об утверждении Типового договора социального найма жилого помещения» («Российская газета», № 112, 27.05.2005);</w:t>
      </w:r>
    </w:p>
    <w:p w:rsidR="002D239A" w:rsidRPr="00E776A9" w:rsidRDefault="002D239A" w:rsidP="002D239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76A9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</w:t>
      </w:r>
      <w:r>
        <w:rPr>
          <w:rFonts w:ascii="Times New Roman" w:hAnsi="Times New Roman" w:cs="Times New Roman"/>
          <w:sz w:val="24"/>
          <w:szCs w:val="24"/>
        </w:rPr>
        <w:t>. 21).</w:t>
      </w:r>
    </w:p>
    <w:p w:rsidR="00854C5B" w:rsidRDefault="00854C5B"/>
    <w:sectPr w:rsidR="0085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D239A"/>
    <w:rsid w:val="002D239A"/>
    <w:rsid w:val="0085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2021-02-08T08:29:00Z</dcterms:created>
  <dcterms:modified xsi:type="dcterms:W3CDTF">2021-02-08T08:30:00Z</dcterms:modified>
</cp:coreProperties>
</file>